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20" w:beforeLines="50" w:after="120" w:afterLines="50" w:line="240" w:lineRule="auto"/>
        <w:ind w:firstLine="0" w:firstLineChars="0"/>
        <w:rPr>
          <w:rFonts w:ascii="宋体" w:hAnsi="宋体"/>
          <w:bCs/>
          <w:iCs/>
          <w:color w:val="000000"/>
          <w:sz w:val="18"/>
          <w:szCs w:val="18"/>
        </w:rPr>
      </w:pPr>
      <w:r>
        <w:rPr>
          <w:rFonts w:hint="eastAsia" w:ascii="宋体" w:hAnsi="宋体"/>
          <w:bCs/>
          <w:iCs/>
          <w:color w:val="000000"/>
          <w:sz w:val="18"/>
          <w:szCs w:val="18"/>
        </w:rPr>
        <w:t>证券代码：300498                                                                   证券简称：温氏股份</w:t>
      </w:r>
    </w:p>
    <w:p>
      <w:pPr>
        <w:widowControl w:val="0"/>
        <w:spacing w:before="120" w:beforeLines="50" w:after="120" w:afterLines="50" w:line="240" w:lineRule="auto"/>
        <w:ind w:firstLine="0" w:firstLineChars="0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温氏食品集团股份有限公司投资者关系活动记录表</w:t>
      </w:r>
    </w:p>
    <w:p>
      <w:pPr>
        <w:widowControl w:val="0"/>
        <w:spacing w:line="240" w:lineRule="auto"/>
        <w:ind w:firstLine="0" w:firstLineChars="0"/>
        <w:rPr>
          <w:rFonts w:ascii="宋体" w:hAnsi="宋体"/>
          <w:bCs/>
          <w:iCs/>
          <w:color w:val="000000"/>
          <w:sz w:val="18"/>
          <w:szCs w:val="18"/>
        </w:rPr>
      </w:pPr>
      <w:r>
        <w:rPr>
          <w:rFonts w:hint="eastAsia" w:ascii="宋体" w:hAnsi="宋体"/>
          <w:bCs/>
          <w:iCs/>
          <w:color w:val="000000"/>
          <w:sz w:val="18"/>
          <w:szCs w:val="18"/>
        </w:rPr>
        <w:t xml:space="preserve">                                                                                           编号：201</w:t>
      </w:r>
      <w:r>
        <w:rPr>
          <w:rFonts w:ascii="宋体" w:hAnsi="宋体"/>
          <w:bCs/>
          <w:iCs/>
          <w:color w:val="000000"/>
          <w:sz w:val="18"/>
          <w:szCs w:val="18"/>
        </w:rPr>
        <w:t>8</w:t>
      </w:r>
      <w:r>
        <w:rPr>
          <w:rFonts w:hint="eastAsia" w:ascii="宋体" w:hAnsi="宋体"/>
          <w:bCs/>
          <w:iCs/>
          <w:color w:val="000000"/>
          <w:sz w:val="18"/>
          <w:szCs w:val="18"/>
        </w:rPr>
        <w:t>031</w:t>
      </w:r>
    </w:p>
    <w:tbl>
      <w:tblPr>
        <w:tblStyle w:val="7"/>
        <w:tblW w:w="96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7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投资者关系活动类别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特定对象调研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Times New Roman" w:char="0000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分析师会议</w:t>
            </w:r>
          </w:p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媒体采访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Times New Roman" w:char="0000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业绩说明会</w:t>
            </w:r>
          </w:p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新闻发布会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路演活动</w:t>
            </w:r>
          </w:p>
          <w:p>
            <w:pPr>
              <w:shd w:val="clear" w:color="auto" w:fill="FFFFFF"/>
              <w:tabs>
                <w:tab w:val="left" w:pos="3045"/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现场参观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ab/>
            </w:r>
          </w:p>
          <w:p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其他 （请文字说明其他活动内容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u w:val="single"/>
              </w:rPr>
              <w:t>申万宏源资本市场年会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u w:val="single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FF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参与单位名称及人员姓名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3199"/>
              </w:tabs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</w:rPr>
              <w:t>申万宏源研究-赵金厚；申万宏源证券-毕国强、郭宗华、王林森、孙威；中投证券-黎国栋、王俊辉；</w:t>
            </w:r>
            <w:bookmarkStart w:id="23" w:name="_GoBack"/>
            <w:bookmarkEnd w:id="23"/>
            <w:r>
              <w:rPr>
                <w:rFonts w:hint="eastAsia" w:ascii="宋体" w:hAnsi="宋体" w:cs="宋体"/>
                <w:szCs w:val="21"/>
              </w:rPr>
              <w:t>中国人保-陈业；南方基金-陈小玲；长城基金-赵波、陈良栋、谭小兵、陆杨；易方达基金-杨嘉文、王坤；华夏基金（香港）-谭伟民；华商基金-高兵；财通证券-郭琦；日兴资管（香港）-杜毅忠等40家机构投资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时间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2018年11月23日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地点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深圳圣淘沙酒店</w:t>
            </w:r>
          </w:p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上市公司接待人员姓名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梁伟全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投资者关系活动主要内容介绍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0" w:firstLineChars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Q&amp;A环节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市场传言广东省内发现冻肉有病毒？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szCs w:val="21"/>
              </w:rPr>
            </w:pPr>
            <w:bookmarkStart w:id="0" w:name="5700-1542244041145"/>
            <w:bookmarkEnd w:id="0"/>
            <w:r>
              <w:rPr>
                <w:rFonts w:hint="eastAsia" w:ascii="宋体" w:hAnsi="宋体" w:cs="宋体"/>
                <w:szCs w:val="21"/>
              </w:rPr>
              <w:t>答：该消息为非官方信息，请以农业农村部统一发布的公告为准。</w:t>
            </w:r>
            <w:bookmarkStart w:id="1" w:name="8587-1542244117711"/>
            <w:bookmarkEnd w:id="1"/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2、非洲猪瘟为什么难以控制？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szCs w:val="21"/>
              </w:rPr>
            </w:pPr>
            <w:bookmarkStart w:id="2" w:name="7497-1542263095571"/>
            <w:bookmarkEnd w:id="2"/>
            <w:r>
              <w:rPr>
                <w:rFonts w:hint="eastAsia" w:ascii="宋体" w:hAnsi="宋体" w:cs="宋体"/>
                <w:szCs w:val="21"/>
              </w:rPr>
              <w:t>答：猪瘟病毒传播途径广泛，目前全球尚未有有效疫苗可以防治。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szCs w:val="21"/>
              </w:rPr>
            </w:pPr>
            <w:bookmarkStart w:id="3" w:name="3581-1542244235193"/>
            <w:bookmarkEnd w:id="3"/>
            <w:r>
              <w:rPr>
                <w:rFonts w:hint="eastAsia" w:ascii="宋体" w:hAnsi="宋体" w:cs="宋体"/>
                <w:b/>
                <w:bCs/>
                <w:szCs w:val="21"/>
              </w:rPr>
              <w:t>3、目前非洲猪瘟没有疫苗，未来生猪的跨省调运会出现怎样的变化？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szCs w:val="21"/>
              </w:rPr>
            </w:pPr>
            <w:bookmarkStart w:id="4" w:name="2489-1542244273452"/>
            <w:bookmarkEnd w:id="4"/>
            <w:r>
              <w:rPr>
                <w:rFonts w:hint="eastAsia" w:ascii="宋体" w:hAnsi="宋体" w:cs="宋体"/>
                <w:szCs w:val="21"/>
              </w:rPr>
              <w:t>答：预计生猪调运监管的政策将会进一步收紧，并保持高压状态，以切断病原体的侵入。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4、非洲猪瘟对猪周期的影响？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答：对产区和销区的周期调整会有差异，部分地区的价格会出现不合理的变动。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szCs w:val="21"/>
              </w:rPr>
            </w:pPr>
            <w:bookmarkStart w:id="5" w:name="2745-1542266211322"/>
            <w:bookmarkEnd w:id="5"/>
            <w:bookmarkStart w:id="6" w:name="8335-1542244558414"/>
            <w:bookmarkEnd w:id="6"/>
            <w:r>
              <w:rPr>
                <w:rFonts w:hint="eastAsia" w:ascii="宋体" w:hAnsi="宋体" w:cs="宋体"/>
                <w:b/>
                <w:bCs/>
                <w:szCs w:val="21"/>
              </w:rPr>
              <w:t>5、公司明、后年肉猪出栏量大概是多少？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szCs w:val="21"/>
              </w:rPr>
            </w:pPr>
            <w:bookmarkStart w:id="7" w:name="9047-1542245909229"/>
            <w:bookmarkEnd w:id="7"/>
            <w:r>
              <w:rPr>
                <w:rFonts w:hint="eastAsia" w:ascii="宋体" w:hAnsi="宋体" w:cs="宋体"/>
                <w:szCs w:val="21"/>
              </w:rPr>
              <w:t>答：按照我们的计划，预计2019年公司肉猪出栏约2500万头，未来几年会保持15%左右的增长。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6、限制养殖发展的主要因素是什么？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答：</w:t>
            </w:r>
            <w:r>
              <w:rPr>
                <w:rFonts w:hint="eastAsia" w:ascii="宋体" w:hAnsi="宋体" w:cs="宋体"/>
                <w:szCs w:val="21"/>
              </w:rPr>
              <w:t>主要是环保监管趋严和土地资源紧张。近年公司新发展的区域主要分布在精准扶贫的地区，当地政府会给予土地的支持。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7、现在生猪行业补栏情况、去产能情况如何？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szCs w:val="21"/>
              </w:rPr>
            </w:pPr>
            <w:bookmarkStart w:id="8" w:name="3273-1542250014884"/>
            <w:bookmarkEnd w:id="8"/>
            <w:r>
              <w:rPr>
                <w:rFonts w:hint="eastAsia" w:ascii="宋体" w:hAnsi="宋体" w:cs="宋体"/>
                <w:szCs w:val="21"/>
              </w:rPr>
              <w:t>答：在非洲猪瘟疫区，受到猪苗调运受限的影响，投苗受到一定的影响。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8、非洲猪瘟对公司有什么影响？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szCs w:val="21"/>
              </w:rPr>
            </w:pPr>
            <w:bookmarkStart w:id="9" w:name="3287-1542244720920"/>
            <w:bookmarkEnd w:id="9"/>
            <w:r>
              <w:rPr>
                <w:rFonts w:hint="eastAsia" w:ascii="宋体" w:hAnsi="宋体" w:cs="宋体"/>
                <w:szCs w:val="21"/>
              </w:rPr>
              <w:t>答：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受国内非洲猪瘟疫情扩散的影响，禁止生猪跨省调运销售的区域增多，生猪流通和种猪运输受阻，对公司的投苗和销售带来了一定的影响。</w:t>
            </w:r>
            <w:bookmarkStart w:id="10" w:name="6535-1542244840197"/>
            <w:bookmarkEnd w:id="10"/>
            <w:bookmarkStart w:id="11" w:name="5748-1542244840649"/>
            <w:bookmarkEnd w:id="11"/>
            <w:bookmarkStart w:id="12" w:name="1187-1542245052632"/>
            <w:bookmarkEnd w:id="12"/>
            <w:bookmarkStart w:id="13" w:name="9287-1542244643947"/>
            <w:bookmarkEnd w:id="13"/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szCs w:val="21"/>
              </w:rPr>
            </w:pPr>
            <w:bookmarkStart w:id="14" w:name="2589-1542245179339"/>
            <w:bookmarkEnd w:id="14"/>
            <w:r>
              <w:rPr>
                <w:rFonts w:hint="eastAsia" w:ascii="宋体" w:hAnsi="宋体" w:cs="宋体"/>
                <w:b/>
                <w:bCs/>
                <w:szCs w:val="21"/>
              </w:rPr>
              <w:t>9、公司目前委托养殖费大概是多少？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答：公司目前合作农户肉猪委托养殖费用平均约200元/头。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szCs w:val="21"/>
              </w:rPr>
            </w:pPr>
            <w:bookmarkStart w:id="15" w:name="2184-1542245222206"/>
            <w:bookmarkEnd w:id="15"/>
            <w:r>
              <w:rPr>
                <w:rFonts w:hint="eastAsia" w:ascii="宋体" w:hAnsi="宋体" w:cs="宋体"/>
                <w:b/>
                <w:bCs/>
                <w:szCs w:val="21"/>
              </w:rPr>
              <w:t>10、合作农户现在建设猪舍的投资费用是多少？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答：一般情况下800-900元/头的投资成本；个别地方偏高，如贵州地区，山地多，基建成本高。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szCs w:val="21"/>
              </w:rPr>
            </w:pPr>
            <w:bookmarkStart w:id="16" w:name="2020-1542266149104"/>
            <w:bookmarkEnd w:id="16"/>
            <w:r>
              <w:rPr>
                <w:rFonts w:hint="eastAsia" w:ascii="宋体" w:hAnsi="宋体" w:cs="宋体"/>
                <w:b/>
                <w:bCs/>
                <w:szCs w:val="21"/>
              </w:rPr>
              <w:t>11、公司生猪养殖的完全成本是多少？未来肉猪目标成本是多少？在哪些方面降低成本呢？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答：公司现阶段商品肉猪的完全成本约为6元/斤，未来公司肉猪目标成本争取达到5.6元/斤。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畜禽养殖业受市场供求关系、产品价格波动及饲料原料价格波动等因素影响，其产品价格和养殖成本会产生周期性变动。公司未来主要通过以下方式降低成本：1）持续提高专业化水平和管理效率，提升生产效率，降低生产成本，应对畜禽产品价格波动的风险；2）继续优化区域布局，调整业务结构，分散市场风险；3）进一步优化原材料集中采购模式，通过采购模式转型、物流统筹升级、互联网+采购、组织架构完善等方式，降低原料采购成本；4）根据饲料原料市场变化，优化饲料配方结构，降低饲料配方成本；5）推动育种、养殖等关键环节的技术提升来降低成本；6）公司达到满负荷生产以后，产能释放成本有下降的空间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12、公司下一步是否布局屠宰业务，延伸产业链？是基于那些考虑？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答：公司有这方面的考虑。</w:t>
            </w:r>
            <w:r>
              <w:rPr>
                <w:rFonts w:hint="eastAsia" w:ascii="宋体" w:hAnsi="宋体" w:cs="宋体"/>
              </w:rPr>
              <w:t>主要是考虑应对行业周期风险的战略部署，平滑周期波动对公司经营的影响。公司近年养鸡业务推动转型升级，目前初步显现出效果。养猪业务现在出现非洲猪瘟疫情，政府鼓励和推动从调猪到调肉的转变，预计行业会逐步配套屠宰链条，因此，公司今后会加大布局屠宰业务的力度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13、公司未来下游发展的规划如何？</w:t>
            </w:r>
            <w:bookmarkStart w:id="17" w:name="8222-1542245663985"/>
            <w:bookmarkEnd w:id="17"/>
            <w:bookmarkStart w:id="18" w:name="5754-1542245907473"/>
            <w:bookmarkEnd w:id="18"/>
            <w:bookmarkStart w:id="19" w:name="5830-1542245907681"/>
            <w:bookmarkEnd w:id="19"/>
            <w:bookmarkStart w:id="20" w:name="5787-1542246014346"/>
            <w:bookmarkEnd w:id="20"/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szCs w:val="21"/>
              </w:rPr>
            </w:pPr>
            <w:bookmarkStart w:id="21" w:name="7110-1542246014817"/>
            <w:bookmarkEnd w:id="21"/>
            <w:bookmarkStart w:id="22" w:name="6715-1542246443646"/>
            <w:bookmarkEnd w:id="22"/>
            <w:r>
              <w:rPr>
                <w:rFonts w:hint="eastAsia" w:ascii="宋体" w:hAnsi="宋体" w:cs="宋体"/>
                <w:szCs w:val="21"/>
              </w:rPr>
              <w:t>答：公司下游发展目前属于探索阶段。目前正在按照计划推进。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Cs w:val="21"/>
              </w:rPr>
              <w:t>附件清单（如有）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ind w:firstLine="0" w:firstLineChars="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Cs w:val="21"/>
              </w:rPr>
              <w:t>日期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ind w:firstLine="0" w:firstLineChars="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2"/>
                <w:sz w:val="21"/>
                <w:szCs w:val="21"/>
              </w:rPr>
              <w:t>2018年11月2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2"/>
                <w:sz w:val="21"/>
                <w:szCs w:val="21"/>
              </w:rPr>
              <w:t>日</w:t>
            </w:r>
          </w:p>
        </w:tc>
      </w:tr>
    </w:tbl>
    <w:p>
      <w:pPr>
        <w:tabs>
          <w:tab w:val="left" w:pos="855"/>
        </w:tabs>
        <w:spacing w:line="240" w:lineRule="auto"/>
        <w:ind w:firstLine="0" w:firstLineChars="0"/>
        <w:rPr>
          <w:rFonts w:ascii="宋体" w:hAnsi="宋体"/>
          <w:color w:val="000000"/>
          <w:sz w:val="18"/>
          <w:szCs w:val="18"/>
        </w:rPr>
      </w:pPr>
    </w:p>
    <w:p>
      <w:pPr>
        <w:ind w:firstLine="42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5" w:h="16840"/>
      <w:pgMar w:top="1928" w:right="1247" w:bottom="1701" w:left="1247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script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